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500E" w14:textId="67348C25" w:rsidR="003474CB" w:rsidRPr="00CA7FF6" w:rsidRDefault="003474CB" w:rsidP="00CA7FF6">
      <w:pPr>
        <w:pStyle w:val="Brakstyluakapitowego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CA7FF6">
        <w:rPr>
          <w:b/>
          <w:bCs/>
          <w:sz w:val="28"/>
          <w:szCs w:val="28"/>
        </w:rPr>
        <w:t xml:space="preserve">Uchwała Nr </w:t>
      </w:r>
      <w:r w:rsidR="00CA7FF6">
        <w:rPr>
          <w:b/>
          <w:bCs/>
          <w:sz w:val="28"/>
          <w:szCs w:val="28"/>
        </w:rPr>
        <w:t>XVI/98</w:t>
      </w:r>
      <w:r w:rsidRPr="00CA7FF6">
        <w:rPr>
          <w:b/>
          <w:bCs/>
          <w:sz w:val="28"/>
          <w:szCs w:val="28"/>
        </w:rPr>
        <w:t>/2020</w:t>
      </w:r>
    </w:p>
    <w:p w14:paraId="0DC3EDA6" w14:textId="77777777" w:rsidR="003474CB" w:rsidRPr="00CA7FF6" w:rsidRDefault="003474CB" w:rsidP="00CA7FF6">
      <w:pPr>
        <w:pStyle w:val="Brakstyluakapitowego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CA7FF6">
        <w:rPr>
          <w:b/>
          <w:bCs/>
          <w:sz w:val="28"/>
          <w:szCs w:val="28"/>
        </w:rPr>
        <w:t>Rady Miasta Stoczek Łukowski</w:t>
      </w:r>
    </w:p>
    <w:p w14:paraId="3080B480" w14:textId="039CB9F3" w:rsidR="003474CB" w:rsidRDefault="003474CB" w:rsidP="00CA7FF6">
      <w:pPr>
        <w:pStyle w:val="Brakstyluakapitowego"/>
        <w:widowControl/>
        <w:spacing w:line="240" w:lineRule="auto"/>
        <w:jc w:val="center"/>
        <w:rPr>
          <w:b/>
          <w:sz w:val="28"/>
          <w:szCs w:val="28"/>
        </w:rPr>
      </w:pPr>
      <w:r w:rsidRPr="00CA7FF6">
        <w:rPr>
          <w:b/>
          <w:sz w:val="28"/>
          <w:szCs w:val="28"/>
        </w:rPr>
        <w:t xml:space="preserve">z dnia </w:t>
      </w:r>
      <w:r w:rsidR="00CA7FF6">
        <w:rPr>
          <w:b/>
          <w:sz w:val="28"/>
          <w:szCs w:val="28"/>
        </w:rPr>
        <w:t>28</w:t>
      </w:r>
      <w:r w:rsidRPr="00CA7FF6">
        <w:rPr>
          <w:b/>
          <w:sz w:val="28"/>
          <w:szCs w:val="28"/>
        </w:rPr>
        <w:t xml:space="preserve"> lutego 2020 r.</w:t>
      </w:r>
    </w:p>
    <w:p w14:paraId="10E4A49E" w14:textId="77777777" w:rsidR="00CA7FF6" w:rsidRPr="00CA7FF6" w:rsidRDefault="00CA7FF6" w:rsidP="00CA7FF6">
      <w:pPr>
        <w:pStyle w:val="Brakstyluakapitowego"/>
        <w:widowControl/>
        <w:spacing w:line="240" w:lineRule="auto"/>
        <w:jc w:val="center"/>
        <w:rPr>
          <w:b/>
          <w:sz w:val="28"/>
          <w:szCs w:val="28"/>
        </w:rPr>
      </w:pPr>
    </w:p>
    <w:p w14:paraId="54995902" w14:textId="2E9646B1" w:rsidR="003474CB" w:rsidRDefault="003474CB" w:rsidP="00CA7FF6">
      <w:pPr>
        <w:pStyle w:val="Brakstyluakapitowego"/>
        <w:widowControl/>
        <w:spacing w:line="240" w:lineRule="auto"/>
        <w:jc w:val="both"/>
        <w:rPr>
          <w:b/>
          <w:bCs/>
          <w:sz w:val="28"/>
          <w:szCs w:val="28"/>
        </w:rPr>
      </w:pPr>
      <w:r w:rsidRPr="00CA7FF6">
        <w:rPr>
          <w:b/>
          <w:bCs/>
          <w:sz w:val="28"/>
          <w:szCs w:val="28"/>
        </w:rPr>
        <w:t>w sprawie wyboru metody ustalenia opłaty i ustalenia stawek opłaty za gospodarowanie odpadami komunalnymi</w:t>
      </w:r>
    </w:p>
    <w:p w14:paraId="5622BC9B" w14:textId="0DAA6B04" w:rsidR="00CA7FF6" w:rsidRDefault="00CA7FF6" w:rsidP="00CA7FF6">
      <w:pPr>
        <w:pStyle w:val="Brakstyluakapitowego"/>
        <w:widowControl/>
        <w:spacing w:line="240" w:lineRule="auto"/>
        <w:jc w:val="both"/>
        <w:rPr>
          <w:b/>
          <w:bCs/>
          <w:sz w:val="28"/>
          <w:szCs w:val="28"/>
        </w:rPr>
      </w:pPr>
    </w:p>
    <w:p w14:paraId="5DD830B9" w14:textId="77777777" w:rsidR="00CA7FF6" w:rsidRPr="00CA7FF6" w:rsidRDefault="00CA7FF6" w:rsidP="00CA7FF6">
      <w:pPr>
        <w:pStyle w:val="Brakstyluakapitowego"/>
        <w:widowControl/>
        <w:spacing w:line="240" w:lineRule="auto"/>
        <w:jc w:val="both"/>
        <w:rPr>
          <w:b/>
          <w:bCs/>
          <w:sz w:val="28"/>
          <w:szCs w:val="28"/>
        </w:rPr>
      </w:pPr>
    </w:p>
    <w:p w14:paraId="19F878A5" w14:textId="09ECAD00" w:rsidR="003474CB" w:rsidRPr="00CA7FF6" w:rsidRDefault="003474CB" w:rsidP="00CA7FF6">
      <w:pPr>
        <w:pStyle w:val="Brakstyluakapitowego"/>
        <w:widowControl/>
        <w:spacing w:line="240" w:lineRule="auto"/>
        <w:ind w:firstLine="708"/>
        <w:jc w:val="both"/>
        <w:rPr>
          <w:sz w:val="28"/>
          <w:szCs w:val="28"/>
        </w:rPr>
      </w:pPr>
      <w:r w:rsidRPr="00CA7FF6">
        <w:rPr>
          <w:sz w:val="28"/>
          <w:szCs w:val="28"/>
        </w:rPr>
        <w:t xml:space="preserve">Na podstawie art. 18 ust. 2 pkt 8 i art. 40 ust. 1 ustawy z 8 marca 1990 r. o samorządzie gminnym (Dz. U. z 2019 r. poz. 506, z późn. zm.) oraz art. 6k </w:t>
      </w:r>
      <w:r w:rsidR="00CA7FF6">
        <w:rPr>
          <w:sz w:val="28"/>
          <w:szCs w:val="28"/>
        </w:rPr>
        <w:t xml:space="preserve">               </w:t>
      </w:r>
      <w:r w:rsidRPr="00CA7FF6">
        <w:rPr>
          <w:sz w:val="28"/>
          <w:szCs w:val="28"/>
        </w:rPr>
        <w:t>ust. 1 i ust. 3 oraz art. 6j ust. 1, ust.3 ustawy z 13 września 1996 r. o utrzymaniu czystości i porządku w gminach (Dz. U. z 2019 r.  poz. 2010, z późn. zm.)  Rada Miasta w Stoczku Łukowskim uchwala, co następuje:</w:t>
      </w:r>
    </w:p>
    <w:p w14:paraId="6E1F705B" w14:textId="77777777" w:rsidR="00CA7FF6" w:rsidRDefault="00CA7FF6" w:rsidP="00CA7FF6">
      <w:pPr>
        <w:pStyle w:val="PARSgrsf"/>
        <w:widowControl/>
        <w:spacing w:before="0" w:line="240" w:lineRule="auto"/>
        <w:rPr>
          <w:sz w:val="28"/>
          <w:szCs w:val="28"/>
        </w:rPr>
      </w:pPr>
    </w:p>
    <w:p w14:paraId="6C392064" w14:textId="57B5A247" w:rsidR="003474CB" w:rsidRPr="00CA7FF6" w:rsidRDefault="003474CB" w:rsidP="00CA7FF6">
      <w:pPr>
        <w:pStyle w:val="PARSgrsf"/>
        <w:widowControl/>
        <w:spacing w:before="0" w:line="240" w:lineRule="auto"/>
        <w:rPr>
          <w:sz w:val="28"/>
          <w:szCs w:val="28"/>
        </w:rPr>
      </w:pPr>
      <w:r w:rsidRPr="00CA7FF6">
        <w:rPr>
          <w:sz w:val="28"/>
          <w:szCs w:val="28"/>
        </w:rPr>
        <w:t>§ 1.</w:t>
      </w:r>
    </w:p>
    <w:p w14:paraId="22C574FD" w14:textId="3352F12B" w:rsidR="00CA7FF6" w:rsidRPr="00CA7FF6" w:rsidRDefault="003474CB" w:rsidP="00CA7FF6">
      <w:pPr>
        <w:pStyle w:val="Brakstyluakapitowego"/>
        <w:widowControl/>
        <w:numPr>
          <w:ilvl w:val="0"/>
          <w:numId w:val="3"/>
        </w:numPr>
        <w:spacing w:line="240" w:lineRule="auto"/>
        <w:ind w:left="0" w:hanging="284"/>
        <w:jc w:val="both"/>
        <w:rPr>
          <w:sz w:val="28"/>
          <w:szCs w:val="28"/>
        </w:rPr>
      </w:pPr>
      <w:r w:rsidRPr="00CA7FF6">
        <w:rPr>
          <w:sz w:val="28"/>
          <w:szCs w:val="28"/>
        </w:rPr>
        <w:t>Ustala się, że opłata za gospodarowanie odpadami komunalnymi odbieranymi od właścicieli nieruchomości, na których zamieszkują mieszkańcy, pobierana przez Miasto Stoczek Łukowski, będzie obliczana w oparciu o liczbę mieszkańców zamieszkujących daną nieruchomość</w:t>
      </w:r>
      <w:r w:rsidR="00CA7FF6">
        <w:rPr>
          <w:sz w:val="28"/>
          <w:szCs w:val="28"/>
        </w:rPr>
        <w:t>.</w:t>
      </w:r>
    </w:p>
    <w:p w14:paraId="1C73B5AD" w14:textId="5FE75F64" w:rsidR="003474CB" w:rsidRPr="00CA7FF6" w:rsidRDefault="003474CB" w:rsidP="00CA7FF6">
      <w:pPr>
        <w:pStyle w:val="Brakstyluakapitowego"/>
        <w:widowControl/>
        <w:numPr>
          <w:ilvl w:val="0"/>
          <w:numId w:val="3"/>
        </w:numPr>
        <w:spacing w:line="240" w:lineRule="auto"/>
        <w:ind w:left="0" w:hanging="284"/>
        <w:jc w:val="both"/>
        <w:rPr>
          <w:sz w:val="28"/>
          <w:szCs w:val="28"/>
        </w:rPr>
      </w:pPr>
      <w:r w:rsidRPr="00CA7FF6">
        <w:rPr>
          <w:sz w:val="28"/>
          <w:szCs w:val="28"/>
        </w:rPr>
        <w:t>Ustala się stawkę opłaty, o której mowa w ust.</w:t>
      </w:r>
      <w:r w:rsidR="00CA7FF6">
        <w:rPr>
          <w:sz w:val="28"/>
          <w:szCs w:val="28"/>
        </w:rPr>
        <w:t xml:space="preserve"> </w:t>
      </w:r>
      <w:r w:rsidRPr="00CA7FF6">
        <w:rPr>
          <w:sz w:val="28"/>
          <w:szCs w:val="28"/>
        </w:rPr>
        <w:t xml:space="preserve">1, za gospodarowanie odpadami komunalnymi zbieranymi selektywnie w wysokości </w:t>
      </w:r>
      <w:r w:rsidR="00B23244" w:rsidRPr="00CA7FF6">
        <w:rPr>
          <w:b/>
          <w:color w:val="auto"/>
          <w:sz w:val="28"/>
          <w:szCs w:val="28"/>
        </w:rPr>
        <w:t>15,00</w:t>
      </w:r>
      <w:r w:rsidR="008C02D2">
        <w:rPr>
          <w:b/>
          <w:color w:val="auto"/>
          <w:sz w:val="28"/>
          <w:szCs w:val="28"/>
        </w:rPr>
        <w:t xml:space="preserve"> zł</w:t>
      </w:r>
      <w:r w:rsidRPr="00CA7FF6">
        <w:rPr>
          <w:sz w:val="28"/>
          <w:szCs w:val="28"/>
        </w:rPr>
        <w:t xml:space="preserve"> miesięcznie</w:t>
      </w:r>
      <w:r w:rsidR="00CA7FF6">
        <w:rPr>
          <w:sz w:val="28"/>
          <w:szCs w:val="28"/>
        </w:rPr>
        <w:t>.</w:t>
      </w:r>
      <w:r w:rsidRPr="00CA7FF6">
        <w:rPr>
          <w:sz w:val="28"/>
          <w:szCs w:val="28"/>
        </w:rPr>
        <w:t xml:space="preserve"> </w:t>
      </w:r>
    </w:p>
    <w:p w14:paraId="1E0D776E" w14:textId="49E376C6" w:rsidR="003474CB" w:rsidRPr="00CA7FF6" w:rsidRDefault="003474CB" w:rsidP="00CA7FF6">
      <w:pPr>
        <w:pStyle w:val="Brakstyluakapitowego"/>
        <w:widowControl/>
        <w:numPr>
          <w:ilvl w:val="0"/>
          <w:numId w:val="3"/>
        </w:numPr>
        <w:spacing w:line="240" w:lineRule="auto"/>
        <w:ind w:left="0" w:hanging="284"/>
        <w:jc w:val="both"/>
        <w:rPr>
          <w:sz w:val="28"/>
          <w:szCs w:val="28"/>
        </w:rPr>
      </w:pPr>
      <w:r w:rsidRPr="00CA7FF6">
        <w:rPr>
          <w:sz w:val="28"/>
          <w:szCs w:val="28"/>
        </w:rPr>
        <w:t xml:space="preserve">Ustala się miesięczne podwyższone stawki opłaty za gospodarowanie odpadami komunalnymi, jeżeli odpady nie są zbierane i  odbierane w sposób selektywny, </w:t>
      </w:r>
      <w:r w:rsidR="00CA7FF6">
        <w:rPr>
          <w:sz w:val="28"/>
          <w:szCs w:val="28"/>
        </w:rPr>
        <w:t xml:space="preserve">               </w:t>
      </w:r>
      <w:r w:rsidRPr="00CA7FF6">
        <w:rPr>
          <w:sz w:val="28"/>
          <w:szCs w:val="28"/>
        </w:rPr>
        <w:t xml:space="preserve">w wysokości </w:t>
      </w:r>
      <w:r w:rsidR="00B23244" w:rsidRPr="00CA7FF6">
        <w:rPr>
          <w:b/>
          <w:color w:val="auto"/>
          <w:sz w:val="28"/>
          <w:szCs w:val="28"/>
        </w:rPr>
        <w:t>45,00 zł</w:t>
      </w:r>
      <w:r w:rsidRPr="00CA7FF6">
        <w:rPr>
          <w:sz w:val="28"/>
          <w:szCs w:val="28"/>
        </w:rPr>
        <w:t xml:space="preserve"> miesięcznie.</w:t>
      </w:r>
    </w:p>
    <w:p w14:paraId="453B6C4C" w14:textId="77777777" w:rsidR="00CA7FF6" w:rsidRDefault="00CA7FF6" w:rsidP="00CA7FF6">
      <w:pPr>
        <w:pStyle w:val="PARSgrsf"/>
        <w:widowControl/>
        <w:spacing w:before="0" w:line="240" w:lineRule="auto"/>
        <w:rPr>
          <w:sz w:val="28"/>
          <w:szCs w:val="28"/>
        </w:rPr>
      </w:pPr>
    </w:p>
    <w:p w14:paraId="05AB78AD" w14:textId="365064E5" w:rsidR="003474CB" w:rsidRPr="00CA7FF6" w:rsidRDefault="003474CB" w:rsidP="00CA7FF6">
      <w:pPr>
        <w:pStyle w:val="PARSgrsf"/>
        <w:widowControl/>
        <w:spacing w:before="0" w:line="240" w:lineRule="auto"/>
        <w:rPr>
          <w:sz w:val="28"/>
          <w:szCs w:val="28"/>
        </w:rPr>
      </w:pPr>
      <w:r w:rsidRPr="00CA7FF6">
        <w:rPr>
          <w:sz w:val="28"/>
          <w:szCs w:val="28"/>
        </w:rPr>
        <w:t>§ 2.</w:t>
      </w:r>
    </w:p>
    <w:p w14:paraId="1E4143CA" w14:textId="5C88C97D" w:rsidR="003474CB" w:rsidRPr="00CA7FF6" w:rsidRDefault="003474CB" w:rsidP="00CA7FF6">
      <w:pPr>
        <w:pStyle w:val="Brakstyluakapitowego"/>
        <w:widowControl/>
        <w:spacing w:line="240" w:lineRule="auto"/>
        <w:ind w:hanging="284"/>
        <w:jc w:val="both"/>
        <w:rPr>
          <w:sz w:val="28"/>
          <w:szCs w:val="28"/>
        </w:rPr>
      </w:pPr>
      <w:r w:rsidRPr="00CA7FF6">
        <w:rPr>
          <w:sz w:val="28"/>
          <w:szCs w:val="28"/>
        </w:rPr>
        <w:t>1. Ustala się miesięczne stawki opłaty za gospodarowanie odpadami komunalnymi za pojemnik lub worek o określonej pojemności - zbieranymi selektywnie -</w:t>
      </w:r>
      <w:r w:rsidR="00CA7FF6">
        <w:rPr>
          <w:sz w:val="28"/>
          <w:szCs w:val="28"/>
        </w:rPr>
        <w:t xml:space="preserve"> </w:t>
      </w:r>
      <w:r w:rsidRPr="00CA7FF6">
        <w:rPr>
          <w:sz w:val="28"/>
          <w:szCs w:val="28"/>
        </w:rPr>
        <w:t>odbieranymi od właścicieli nieruchomości niezamieszkanych, na których powstają odpady komunalne:</w:t>
      </w:r>
    </w:p>
    <w:p w14:paraId="48D2660A" w14:textId="7AB9E34C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>1)</w:t>
      </w:r>
      <w:r w:rsidRPr="00CA7FF6">
        <w:rPr>
          <w:sz w:val="28"/>
          <w:szCs w:val="28"/>
        </w:rPr>
        <w:tab/>
        <w:t xml:space="preserve">za worek o pojemności </w:t>
      </w:r>
      <w:smartTag w:uri="urn:schemas-microsoft-com:office:smarttags" w:element="metricconverter">
        <w:smartTagPr>
          <w:attr w:name="ProductID" w:val="60 l"/>
        </w:smartTagPr>
        <w:r w:rsidRPr="00CA7FF6">
          <w:rPr>
            <w:sz w:val="28"/>
            <w:szCs w:val="28"/>
          </w:rPr>
          <w:t>60 l</w:t>
        </w:r>
      </w:smartTag>
      <w:r w:rsidRPr="00CA7FF6">
        <w:rPr>
          <w:sz w:val="28"/>
          <w:szCs w:val="28"/>
        </w:rPr>
        <w:t xml:space="preserve"> – w wysokości 8,40 zł,</w:t>
      </w:r>
    </w:p>
    <w:p w14:paraId="4AA15650" w14:textId="7B1C5F0E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 xml:space="preserve">2)  za worek o pojemności </w:t>
      </w:r>
      <w:smartTag w:uri="urn:schemas-microsoft-com:office:smarttags" w:element="metricconverter">
        <w:smartTagPr>
          <w:attr w:name="ProductID" w:val="120 l"/>
        </w:smartTagPr>
        <w:r w:rsidRPr="00CA7FF6">
          <w:rPr>
            <w:sz w:val="28"/>
            <w:szCs w:val="28"/>
          </w:rPr>
          <w:t>120 l</w:t>
        </w:r>
      </w:smartTag>
      <w:r w:rsidRPr="00CA7FF6">
        <w:rPr>
          <w:sz w:val="28"/>
          <w:szCs w:val="28"/>
        </w:rPr>
        <w:t xml:space="preserve"> – w wysokości 16,80 zł</w:t>
      </w:r>
    </w:p>
    <w:p w14:paraId="2A791C3F" w14:textId="628E14DB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>3)</w:t>
      </w:r>
      <w:r w:rsidRPr="00CA7FF6">
        <w:rPr>
          <w:sz w:val="28"/>
          <w:szCs w:val="28"/>
        </w:rPr>
        <w:tab/>
        <w:t xml:space="preserve">za pojemnik o pojemności 120 l – w wysokości 5,90 zł </w:t>
      </w:r>
    </w:p>
    <w:p w14:paraId="033D66EB" w14:textId="5BEEC2E1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>4)</w:t>
      </w:r>
      <w:r w:rsidRPr="00CA7FF6">
        <w:rPr>
          <w:sz w:val="28"/>
          <w:szCs w:val="28"/>
        </w:rPr>
        <w:tab/>
        <w:t xml:space="preserve">za pojemnik o pojemności – </w:t>
      </w:r>
      <w:smartTag w:uri="urn:schemas-microsoft-com:office:smarttags" w:element="metricconverter">
        <w:smartTagPr>
          <w:attr w:name="ProductID" w:val="240 l"/>
        </w:smartTagPr>
        <w:r w:rsidRPr="00CA7FF6">
          <w:rPr>
            <w:sz w:val="28"/>
            <w:szCs w:val="28"/>
          </w:rPr>
          <w:t>240 l</w:t>
        </w:r>
      </w:smartTag>
      <w:r w:rsidRPr="00CA7FF6">
        <w:rPr>
          <w:sz w:val="28"/>
          <w:szCs w:val="28"/>
        </w:rPr>
        <w:t xml:space="preserve"> – w wysokości 11,80 zł,</w:t>
      </w:r>
    </w:p>
    <w:p w14:paraId="65A20A87" w14:textId="350A2794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 xml:space="preserve">5)  za pojemnik o pojemności </w:t>
      </w:r>
      <w:smartTag w:uri="urn:schemas-microsoft-com:office:smarttags" w:element="metricconverter">
        <w:smartTagPr>
          <w:attr w:name="ProductID" w:val="1100 l"/>
        </w:smartTagPr>
        <w:r w:rsidRPr="00CA7FF6">
          <w:rPr>
            <w:sz w:val="28"/>
            <w:szCs w:val="28"/>
          </w:rPr>
          <w:t>1100 l</w:t>
        </w:r>
      </w:smartTag>
      <w:r w:rsidRPr="00CA7FF6">
        <w:rPr>
          <w:sz w:val="28"/>
          <w:szCs w:val="28"/>
        </w:rPr>
        <w:t xml:space="preserve"> – w wysokości 54,00 zł,</w:t>
      </w:r>
    </w:p>
    <w:p w14:paraId="4689D974" w14:textId="45F7FC79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 xml:space="preserve">6)  za pojemnik KP 5 o pojemności </w:t>
      </w:r>
      <w:smartTag w:uri="urn:schemas-microsoft-com:office:smarttags" w:element="metricconverter">
        <w:smartTagPr>
          <w:attr w:name="ProductID" w:val="5 m3"/>
        </w:smartTagPr>
        <w:r w:rsidRPr="00CA7FF6">
          <w:rPr>
            <w:sz w:val="28"/>
            <w:szCs w:val="28"/>
          </w:rPr>
          <w:t>5 m</w:t>
        </w:r>
        <w:r w:rsidRPr="00CA7FF6">
          <w:rPr>
            <w:sz w:val="28"/>
            <w:szCs w:val="28"/>
            <w:vertAlign w:val="superscript"/>
          </w:rPr>
          <w:t>3</w:t>
        </w:r>
      </w:smartTag>
      <w:r w:rsidRPr="00CA7FF6">
        <w:rPr>
          <w:sz w:val="28"/>
          <w:szCs w:val="28"/>
          <w:vertAlign w:val="superscript"/>
        </w:rPr>
        <w:t xml:space="preserve"> </w:t>
      </w:r>
      <w:r w:rsidRPr="00CA7FF6">
        <w:rPr>
          <w:sz w:val="28"/>
          <w:szCs w:val="28"/>
        </w:rPr>
        <w:t>– w wysokości 245,00 zł</w:t>
      </w:r>
      <w:r w:rsidR="00CA7FF6">
        <w:rPr>
          <w:sz w:val="28"/>
          <w:szCs w:val="28"/>
        </w:rPr>
        <w:t>.</w:t>
      </w:r>
    </w:p>
    <w:p w14:paraId="316807FD" w14:textId="77777777" w:rsidR="003474CB" w:rsidRPr="00CA7FF6" w:rsidRDefault="003474CB" w:rsidP="00CA7FF6">
      <w:pPr>
        <w:pStyle w:val="Brakstyluakapitowego"/>
        <w:widowControl/>
        <w:spacing w:line="240" w:lineRule="auto"/>
        <w:ind w:hanging="284"/>
        <w:jc w:val="both"/>
        <w:rPr>
          <w:sz w:val="28"/>
          <w:szCs w:val="28"/>
        </w:rPr>
      </w:pPr>
      <w:r w:rsidRPr="00CA7FF6">
        <w:rPr>
          <w:sz w:val="28"/>
          <w:szCs w:val="28"/>
        </w:rPr>
        <w:t>2. Ustala się miesięczne podwyższone stawki opłaty za gospodarowanie odpadami komunalnymi, od właścicieli nieruchomości niezamieszkanych, jeżeli odpady komunalne nie są zbierane i odbierane w sposób selektywny:</w:t>
      </w:r>
    </w:p>
    <w:p w14:paraId="7F074E5F" w14:textId="01C14950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>1)</w:t>
      </w:r>
      <w:r w:rsidRPr="00CA7FF6">
        <w:rPr>
          <w:sz w:val="28"/>
          <w:szCs w:val="28"/>
        </w:rPr>
        <w:tab/>
        <w:t xml:space="preserve">za worek o pojemności </w:t>
      </w:r>
      <w:smartTag w:uri="urn:schemas-microsoft-com:office:smarttags" w:element="metricconverter">
        <w:smartTagPr>
          <w:attr w:name="ProductID" w:val="60 l"/>
        </w:smartTagPr>
        <w:r w:rsidRPr="00CA7FF6">
          <w:rPr>
            <w:sz w:val="28"/>
            <w:szCs w:val="28"/>
          </w:rPr>
          <w:t>60 l</w:t>
        </w:r>
      </w:smartTag>
      <w:r w:rsidRPr="00CA7FF6">
        <w:rPr>
          <w:sz w:val="28"/>
          <w:szCs w:val="28"/>
        </w:rPr>
        <w:t xml:space="preserve"> – w wysokości 25,20 zł,</w:t>
      </w:r>
    </w:p>
    <w:p w14:paraId="56568E11" w14:textId="467B4F72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 xml:space="preserve">2)  za worek o pojemności </w:t>
      </w:r>
      <w:smartTag w:uri="urn:schemas-microsoft-com:office:smarttags" w:element="metricconverter">
        <w:smartTagPr>
          <w:attr w:name="ProductID" w:val="120 l"/>
        </w:smartTagPr>
        <w:r w:rsidRPr="00CA7FF6">
          <w:rPr>
            <w:sz w:val="28"/>
            <w:szCs w:val="28"/>
          </w:rPr>
          <w:t>120 l</w:t>
        </w:r>
      </w:smartTag>
      <w:r w:rsidRPr="00CA7FF6">
        <w:rPr>
          <w:sz w:val="28"/>
          <w:szCs w:val="28"/>
        </w:rPr>
        <w:t xml:space="preserve"> – w wysokości 50,40</w:t>
      </w:r>
      <w:r w:rsidR="00CA7FF6">
        <w:rPr>
          <w:sz w:val="28"/>
          <w:szCs w:val="28"/>
        </w:rPr>
        <w:t xml:space="preserve"> </w:t>
      </w:r>
      <w:r w:rsidRPr="00CA7FF6">
        <w:rPr>
          <w:sz w:val="28"/>
          <w:szCs w:val="28"/>
        </w:rPr>
        <w:t>zł,</w:t>
      </w:r>
    </w:p>
    <w:p w14:paraId="5195103F" w14:textId="2A6533EE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>3)</w:t>
      </w:r>
      <w:r w:rsidRPr="00CA7FF6">
        <w:rPr>
          <w:sz w:val="28"/>
          <w:szCs w:val="28"/>
        </w:rPr>
        <w:tab/>
        <w:t>za pojemnik o pojemności 120 l – w wysokości 17,70 zł,</w:t>
      </w:r>
    </w:p>
    <w:p w14:paraId="5E9D1435" w14:textId="0FCCFFBB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>4)</w:t>
      </w:r>
      <w:r w:rsidRPr="00CA7FF6">
        <w:rPr>
          <w:sz w:val="28"/>
          <w:szCs w:val="28"/>
        </w:rPr>
        <w:tab/>
        <w:t xml:space="preserve">za pojemnik o pojemności – </w:t>
      </w:r>
      <w:smartTag w:uri="urn:schemas-microsoft-com:office:smarttags" w:element="metricconverter">
        <w:smartTagPr>
          <w:attr w:name="ProductID" w:val="240 l"/>
        </w:smartTagPr>
        <w:r w:rsidRPr="00CA7FF6">
          <w:rPr>
            <w:sz w:val="28"/>
            <w:szCs w:val="28"/>
          </w:rPr>
          <w:t>240 l</w:t>
        </w:r>
      </w:smartTag>
      <w:r w:rsidRPr="00CA7FF6">
        <w:rPr>
          <w:sz w:val="28"/>
          <w:szCs w:val="28"/>
        </w:rPr>
        <w:t xml:space="preserve"> – w wysokości 35,40 zł,</w:t>
      </w:r>
    </w:p>
    <w:p w14:paraId="4B1D0E7E" w14:textId="6C277495" w:rsidR="003474CB" w:rsidRPr="00CA7FF6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 xml:space="preserve">5)  za pojemnik o pojemności </w:t>
      </w:r>
      <w:smartTag w:uri="urn:schemas-microsoft-com:office:smarttags" w:element="metricconverter">
        <w:smartTagPr>
          <w:attr w:name="ProductID" w:val="1100 l"/>
        </w:smartTagPr>
        <w:r w:rsidRPr="00CA7FF6">
          <w:rPr>
            <w:sz w:val="28"/>
            <w:szCs w:val="28"/>
          </w:rPr>
          <w:t>1100 l</w:t>
        </w:r>
      </w:smartTag>
      <w:r w:rsidRPr="00CA7FF6">
        <w:rPr>
          <w:sz w:val="28"/>
          <w:szCs w:val="28"/>
        </w:rPr>
        <w:t xml:space="preserve"> – w wysokości 162,00 zł,</w:t>
      </w:r>
    </w:p>
    <w:p w14:paraId="34C1DE6D" w14:textId="353AF8DB" w:rsidR="003474CB" w:rsidRDefault="003474CB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  <w:r w:rsidRPr="00CA7FF6">
        <w:rPr>
          <w:sz w:val="28"/>
          <w:szCs w:val="28"/>
        </w:rPr>
        <w:t xml:space="preserve">6)   za pojemnik KP 5 o pojemności </w:t>
      </w:r>
      <w:smartTag w:uri="urn:schemas-microsoft-com:office:smarttags" w:element="metricconverter">
        <w:smartTagPr>
          <w:attr w:name="ProductID" w:val="5 m3"/>
        </w:smartTagPr>
        <w:r w:rsidRPr="00CA7FF6">
          <w:rPr>
            <w:sz w:val="28"/>
            <w:szCs w:val="28"/>
          </w:rPr>
          <w:t>5 m</w:t>
        </w:r>
        <w:r w:rsidRPr="00CA7FF6">
          <w:rPr>
            <w:sz w:val="28"/>
            <w:szCs w:val="28"/>
            <w:vertAlign w:val="superscript"/>
          </w:rPr>
          <w:t>3</w:t>
        </w:r>
      </w:smartTag>
      <w:r w:rsidRPr="00CA7FF6">
        <w:rPr>
          <w:sz w:val="28"/>
          <w:szCs w:val="28"/>
          <w:vertAlign w:val="superscript"/>
        </w:rPr>
        <w:t xml:space="preserve"> </w:t>
      </w:r>
      <w:r w:rsidRPr="00CA7FF6">
        <w:rPr>
          <w:sz w:val="28"/>
          <w:szCs w:val="28"/>
        </w:rPr>
        <w:t>– w wysokości 735,00zł</w:t>
      </w:r>
      <w:r w:rsidR="00CA7FF6">
        <w:rPr>
          <w:sz w:val="28"/>
          <w:szCs w:val="28"/>
        </w:rPr>
        <w:t>.</w:t>
      </w:r>
    </w:p>
    <w:p w14:paraId="3269B8C2" w14:textId="1CE1C418" w:rsidR="00CA7FF6" w:rsidRDefault="00CA7FF6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</w:p>
    <w:p w14:paraId="1C2C897D" w14:textId="73A33FCC" w:rsidR="00CA7FF6" w:rsidRDefault="00CA7FF6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</w:p>
    <w:p w14:paraId="58D36893" w14:textId="52CABF6F" w:rsidR="00CA7FF6" w:rsidRDefault="00CA7FF6" w:rsidP="00CA7FF6">
      <w:pPr>
        <w:pStyle w:val="Brakstyluakapitowego"/>
        <w:widowControl/>
        <w:spacing w:line="240" w:lineRule="auto"/>
        <w:ind w:left="340" w:hanging="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- 2 - </w:t>
      </w:r>
    </w:p>
    <w:p w14:paraId="0D684726" w14:textId="471EE874" w:rsidR="00CA7FF6" w:rsidRDefault="00CA7FF6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</w:p>
    <w:p w14:paraId="07C88FE6" w14:textId="77777777" w:rsidR="00CA7FF6" w:rsidRPr="00CA7FF6" w:rsidRDefault="00CA7FF6" w:rsidP="00CA7FF6">
      <w:pPr>
        <w:pStyle w:val="Brakstyluakapitowego"/>
        <w:widowControl/>
        <w:spacing w:line="240" w:lineRule="auto"/>
        <w:ind w:left="340" w:hanging="340"/>
        <w:rPr>
          <w:sz w:val="28"/>
          <w:szCs w:val="28"/>
        </w:rPr>
      </w:pPr>
    </w:p>
    <w:p w14:paraId="58B54090" w14:textId="6DDB1EE5" w:rsidR="00CA7FF6" w:rsidRPr="00CA7FF6" w:rsidRDefault="00CA7FF6" w:rsidP="00CA7FF6">
      <w:pPr>
        <w:pStyle w:val="Brakstyluakapitowego"/>
        <w:widowControl/>
        <w:spacing w:line="240" w:lineRule="auto"/>
        <w:ind w:hanging="3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</w:t>
      </w:r>
      <w:r w:rsidR="003474CB" w:rsidRPr="00CA7FF6">
        <w:rPr>
          <w:b/>
          <w:color w:val="auto"/>
          <w:sz w:val="28"/>
          <w:szCs w:val="28"/>
        </w:rPr>
        <w:t>§ 3.</w:t>
      </w:r>
    </w:p>
    <w:p w14:paraId="77EEC572" w14:textId="3D920A39" w:rsidR="003474CB" w:rsidRPr="00CA7FF6" w:rsidRDefault="003474CB" w:rsidP="00CA7FF6">
      <w:pPr>
        <w:pStyle w:val="Brakstyluakapitowego"/>
        <w:widowControl/>
        <w:spacing w:line="240" w:lineRule="auto"/>
        <w:jc w:val="both"/>
        <w:rPr>
          <w:bCs/>
          <w:sz w:val="28"/>
          <w:szCs w:val="28"/>
        </w:rPr>
      </w:pPr>
      <w:r w:rsidRPr="00CA7FF6">
        <w:rPr>
          <w:sz w:val="28"/>
          <w:szCs w:val="28"/>
        </w:rPr>
        <w:t xml:space="preserve">Traci moc uchwała Rady Miasta Nr IV/25/2019 z dnia 24 stycznia 2019 r. </w:t>
      </w:r>
      <w:r w:rsidR="00CA7FF6">
        <w:rPr>
          <w:sz w:val="28"/>
          <w:szCs w:val="28"/>
        </w:rPr>
        <w:t xml:space="preserve">                              </w:t>
      </w:r>
      <w:r w:rsidRPr="00CA7FF6">
        <w:rPr>
          <w:sz w:val="28"/>
          <w:szCs w:val="28"/>
        </w:rPr>
        <w:t xml:space="preserve">w sprawie </w:t>
      </w:r>
      <w:r w:rsidRPr="00CA7FF6">
        <w:rPr>
          <w:bCs/>
          <w:sz w:val="28"/>
          <w:szCs w:val="28"/>
        </w:rPr>
        <w:t>wyboru metody ustalenia opłaty za gospodarowanie odpadami komunalnymi oraz ustalenia wysokości tej opłaty i ustalenia stawki opłaty za pojemnik (Dz. Urz. Woj. Lubelskiego z 2019 r poz. 765).</w:t>
      </w:r>
    </w:p>
    <w:p w14:paraId="668C1194" w14:textId="77777777" w:rsidR="00CA7FF6" w:rsidRDefault="00CA7FF6" w:rsidP="00CA7FF6">
      <w:pPr>
        <w:pStyle w:val="PARSgrsf"/>
        <w:widowControl/>
        <w:spacing w:before="0" w:line="240" w:lineRule="auto"/>
        <w:rPr>
          <w:sz w:val="28"/>
          <w:szCs w:val="28"/>
        </w:rPr>
      </w:pPr>
    </w:p>
    <w:p w14:paraId="1E198E58" w14:textId="0A3D239E" w:rsidR="003474CB" w:rsidRPr="00CA7FF6" w:rsidRDefault="003474CB" w:rsidP="00CA7FF6">
      <w:pPr>
        <w:pStyle w:val="PARSgrsf"/>
        <w:widowControl/>
        <w:spacing w:before="0" w:line="240" w:lineRule="auto"/>
        <w:rPr>
          <w:sz w:val="28"/>
          <w:szCs w:val="28"/>
        </w:rPr>
      </w:pPr>
      <w:r w:rsidRPr="00CA7FF6">
        <w:rPr>
          <w:sz w:val="28"/>
          <w:szCs w:val="28"/>
        </w:rPr>
        <w:t>§ 4.</w:t>
      </w:r>
    </w:p>
    <w:p w14:paraId="5576770C" w14:textId="77777777" w:rsidR="003474CB" w:rsidRPr="00CA7FF6" w:rsidRDefault="003474CB" w:rsidP="00CA7FF6">
      <w:pPr>
        <w:pStyle w:val="Brakstyluakapitowego"/>
        <w:widowControl/>
        <w:spacing w:line="240" w:lineRule="auto"/>
        <w:rPr>
          <w:sz w:val="28"/>
          <w:szCs w:val="28"/>
        </w:rPr>
      </w:pPr>
      <w:r w:rsidRPr="00CA7FF6">
        <w:rPr>
          <w:sz w:val="28"/>
          <w:szCs w:val="28"/>
        </w:rPr>
        <w:t>Wykonanie uchwały powierza się Burmistrzowi Miasta Stoczek Łukowski.</w:t>
      </w:r>
    </w:p>
    <w:p w14:paraId="4878ECEF" w14:textId="77777777" w:rsidR="00CA7FF6" w:rsidRDefault="00CA7FF6" w:rsidP="00CA7FF6">
      <w:pPr>
        <w:pStyle w:val="PARSgrsf"/>
        <w:widowControl/>
        <w:spacing w:before="0" w:line="240" w:lineRule="auto"/>
        <w:rPr>
          <w:sz w:val="28"/>
          <w:szCs w:val="28"/>
        </w:rPr>
      </w:pPr>
    </w:p>
    <w:p w14:paraId="3CC1E03A" w14:textId="268B48E9" w:rsidR="003474CB" w:rsidRPr="00CA7FF6" w:rsidRDefault="003474CB" w:rsidP="00CA7FF6">
      <w:pPr>
        <w:pStyle w:val="PARSgrsf"/>
        <w:widowControl/>
        <w:spacing w:before="0" w:line="240" w:lineRule="auto"/>
        <w:rPr>
          <w:sz w:val="28"/>
          <w:szCs w:val="28"/>
        </w:rPr>
      </w:pPr>
      <w:r w:rsidRPr="00CA7FF6">
        <w:rPr>
          <w:sz w:val="28"/>
          <w:szCs w:val="28"/>
        </w:rPr>
        <w:t>§ 5.</w:t>
      </w:r>
    </w:p>
    <w:p w14:paraId="17CAA457" w14:textId="268E2C94" w:rsidR="003474CB" w:rsidRPr="00CA7FF6" w:rsidRDefault="003474CB" w:rsidP="00CA7FF6">
      <w:pPr>
        <w:pStyle w:val="Brakstyluakapitowego"/>
        <w:widowControl/>
        <w:spacing w:line="240" w:lineRule="auto"/>
        <w:jc w:val="both"/>
        <w:rPr>
          <w:i/>
          <w:iCs/>
          <w:sz w:val="28"/>
          <w:szCs w:val="28"/>
        </w:rPr>
      </w:pPr>
      <w:r w:rsidRPr="00CA7FF6">
        <w:rPr>
          <w:sz w:val="28"/>
          <w:szCs w:val="28"/>
        </w:rPr>
        <w:t>Uchwała podlega ogłoszeniu w Dzienniku Urzędowym Województwa Lubelskiego i wchodzi w życie po upływie 14 dni od dnia ogłoszenia z mocą obowiązywania od 1 kwietnia</w:t>
      </w:r>
      <w:r w:rsidR="006506A4">
        <w:rPr>
          <w:sz w:val="28"/>
          <w:szCs w:val="28"/>
        </w:rPr>
        <w:t xml:space="preserve"> 2020 r</w:t>
      </w:r>
      <w:bookmarkStart w:id="0" w:name="_GoBack"/>
      <w:bookmarkEnd w:id="0"/>
      <w:r w:rsidRPr="00CA7FF6">
        <w:rPr>
          <w:sz w:val="28"/>
          <w:szCs w:val="28"/>
        </w:rPr>
        <w:t>.</w:t>
      </w:r>
    </w:p>
    <w:sectPr w:rsidR="003474CB" w:rsidRPr="00CA7FF6" w:rsidSect="00CA7F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81CB7"/>
    <w:multiLevelType w:val="hybridMultilevel"/>
    <w:tmpl w:val="8EC81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4B5B"/>
    <w:multiLevelType w:val="hybridMultilevel"/>
    <w:tmpl w:val="3F2E33B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7AE5287"/>
    <w:multiLevelType w:val="hybridMultilevel"/>
    <w:tmpl w:val="8F7894C6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B"/>
    <w:rsid w:val="003474CB"/>
    <w:rsid w:val="00555ADF"/>
    <w:rsid w:val="006506A4"/>
    <w:rsid w:val="008C02D2"/>
    <w:rsid w:val="00B23244"/>
    <w:rsid w:val="00C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683B9F"/>
  <w15:chartTrackingRefBased/>
  <w15:docId w15:val="{A64B74C2-4076-4BC9-8E7A-D6A59B99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4CB"/>
    <w:pPr>
      <w:ind w:left="720"/>
      <w:contextualSpacing/>
    </w:pPr>
  </w:style>
  <w:style w:type="paragraph" w:customStyle="1" w:styleId="Brakstyluakapitowego">
    <w:name w:val="[Brak stylu akapitowego]"/>
    <w:rsid w:val="003474C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Sgrsf">
    <w:name w:val="PARSgrsf"/>
    <w:basedOn w:val="Brakstyluakapitowego"/>
    <w:rsid w:val="003474CB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styleId="Bezodstpw">
    <w:name w:val="No Spacing"/>
    <w:uiPriority w:val="1"/>
    <w:qFormat/>
    <w:rsid w:val="003474C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4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10</cp:revision>
  <cp:lastPrinted>2020-02-24T14:03:00Z</cp:lastPrinted>
  <dcterms:created xsi:type="dcterms:W3CDTF">2020-02-21T10:03:00Z</dcterms:created>
  <dcterms:modified xsi:type="dcterms:W3CDTF">2020-02-28T09:56:00Z</dcterms:modified>
</cp:coreProperties>
</file>